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3C9" w:rsidRDefault="006763C9" w:rsidP="006763C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7/2023</w:t>
      </w:r>
    </w:p>
    <w:p w:rsidR="006763C9" w:rsidRDefault="006763C9" w:rsidP="00676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763C9" w:rsidRDefault="006763C9" w:rsidP="006763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6763C9" w:rsidRDefault="006763C9" w:rsidP="006763C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6763C9" w:rsidRDefault="006763C9" w:rsidP="006763C9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b/>
          <w:sz w:val="20"/>
          <w:szCs w:val="20"/>
        </w:rPr>
        <w:t>Rok akademicki  2023/2024</w:t>
      </w:r>
    </w:p>
    <w:p w:rsidR="006763C9" w:rsidRDefault="006763C9" w:rsidP="006763C9">
      <w:pPr>
        <w:spacing w:after="0" w:line="240" w:lineRule="auto"/>
        <w:rPr>
          <w:rFonts w:ascii="Corbel" w:hAnsi="Corbel"/>
          <w:sz w:val="24"/>
          <w:szCs w:val="24"/>
        </w:rPr>
      </w:pPr>
    </w:p>
    <w:p w:rsidR="006763C9" w:rsidRDefault="006763C9" w:rsidP="006763C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Historyczno-prawne podstawy funkcjonowania rodziny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Style w:val="Pogrubienie"/>
                <w:rFonts w:ascii="Corbel" w:hAnsi="Corbel"/>
                <w:spacing w:val="15"/>
                <w:sz w:val="24"/>
                <w:szCs w:val="24"/>
              </w:rPr>
              <w:t>Kolegium Nauk Społecznych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/>
                <w:spacing w:val="15"/>
                <w:sz w:val="24"/>
                <w:szCs w:val="24"/>
              </w:rPr>
              <w:t>Instytut   Pedagogiki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</w:p>
        </w:tc>
      </w:tr>
      <w:tr w:rsidR="006763C9" w:rsidTr="007B0A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763C9" w:rsidRDefault="006763C9" w:rsidP="006763C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763C9" w:rsidRDefault="006763C9" w:rsidP="006763C9">
      <w:pPr>
        <w:pStyle w:val="Podpunkty"/>
        <w:ind w:left="0"/>
        <w:rPr>
          <w:rFonts w:ascii="Corbel" w:hAnsi="Corbel"/>
          <w:sz w:val="24"/>
          <w:szCs w:val="24"/>
        </w:rPr>
      </w:pPr>
    </w:p>
    <w:p w:rsidR="006763C9" w:rsidRDefault="006763C9" w:rsidP="006763C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763C9" w:rsidRDefault="006763C9" w:rsidP="006763C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6763C9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763C9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763C9" w:rsidRDefault="006763C9" w:rsidP="006763C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763C9" w:rsidRDefault="006763C9" w:rsidP="006763C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763C9" w:rsidRDefault="006763C9" w:rsidP="006763C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763C9" w:rsidRDefault="006763C9" w:rsidP="006763C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6763C9" w:rsidRDefault="006763C9" w:rsidP="006763C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763C9" w:rsidRDefault="006763C9" w:rsidP="006763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6763C9" w:rsidRDefault="006763C9" w:rsidP="006763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bez oceny</w:t>
      </w:r>
    </w:p>
    <w:p w:rsidR="006763C9" w:rsidRDefault="006763C9" w:rsidP="006763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6763C9" w:rsidRDefault="006763C9" w:rsidP="006763C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763C9" w:rsidTr="007B0A1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Posiadanie  przez studenta  wiedzy z zakresu  podstaw socjologii tj. wiedzy o społeczeństwie.</w:t>
            </w:r>
          </w:p>
        </w:tc>
      </w:tr>
    </w:tbl>
    <w:p w:rsidR="006763C9" w:rsidRDefault="006763C9" w:rsidP="006763C9">
      <w:pPr>
        <w:pStyle w:val="Punktygwne"/>
        <w:spacing w:before="0" w:after="0"/>
        <w:rPr>
          <w:rFonts w:ascii="Corbel" w:hAnsi="Corbel"/>
          <w:szCs w:val="24"/>
        </w:rPr>
      </w:pPr>
    </w:p>
    <w:p w:rsidR="006763C9" w:rsidRDefault="006763C9" w:rsidP="006763C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szCs w:val="24"/>
        </w:rPr>
      </w:pPr>
    </w:p>
    <w:p w:rsidR="006763C9" w:rsidRDefault="006763C9" w:rsidP="006763C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6763C9" w:rsidRDefault="006763C9" w:rsidP="006763C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763C9" w:rsidTr="007B0A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Posiadanie  przez studenta  wiedzy z zakresu rozwoju  rodziny i form  życia  rodzinnego  na  przestrzeni wieków.</w:t>
            </w:r>
          </w:p>
        </w:tc>
      </w:tr>
      <w:tr w:rsidR="006763C9" w:rsidTr="007B0A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przez studenta  świadomości w zakresie  wpływu rozwoju cywilizacji na</w:t>
            </w:r>
          </w:p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ewolucję  społeczeństwa, co nie  jest  obojętne, tak dla jednostki, jak  też rodziny</w:t>
            </w:r>
          </w:p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odbijającej zmiany społeczne.</w:t>
            </w:r>
          </w:p>
        </w:tc>
      </w:tr>
      <w:tr w:rsidR="006763C9" w:rsidTr="007B0A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 przez studenta   wiedzy z zakresu wiodących zagadnień  prawa rodzinnego</w:t>
            </w:r>
          </w:p>
          <w:p w:rsidR="006763C9" w:rsidRDefault="006763C9" w:rsidP="007B0A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(zarys problematyki).</w:t>
            </w:r>
          </w:p>
        </w:tc>
      </w:tr>
    </w:tbl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763C9" w:rsidRDefault="006763C9" w:rsidP="006763C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763C9" w:rsidRDefault="006763C9" w:rsidP="006763C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Przedstawi </w:t>
            </w:r>
            <w:r w:rsidRPr="00ED1634">
              <w:rPr>
                <w:rFonts w:ascii="Corbel" w:eastAsia="SimSun" w:hAnsi="Corbel"/>
                <w:smallCaps w:val="0"/>
                <w:color w:val="000000" w:themeColor="text1"/>
                <w:kern w:val="3"/>
                <w:szCs w:val="24"/>
                <w:lang w:eastAsia="zh-CN" w:bidi="hi-IN"/>
              </w:rPr>
              <w:t>w zaawansowanym stopniu</w:t>
            </w:r>
            <w:r w:rsidRPr="00ED1634">
              <w:rPr>
                <w:rFonts w:ascii="Corbel" w:eastAsia="SimSun" w:hAnsi="Corbel"/>
                <w:b w:val="0"/>
                <w:smallCaps w:val="0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podmiotowe i metodologiczne powiązania wiedzy z zakresu nauk o rodzinie z historią,  socjologią, prawem.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Dokona charakterystyki wiedzy o  o funkcjonowaniu rodziny na przestrzeni  rozwoju historycznego społeczeństw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Przedstawi historyczne, ekonomiczne i socjo-kulturowe  uwarunkowania funkcjonowania  rodziny na  przestrzeni wieków.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Zastosuje przepisy prawa odnoszące się do rodziny  adekwatnie do zaistniałej w konkretnej rzeczywistości</w:t>
            </w:r>
          </w:p>
          <w:p w:rsidR="006763C9" w:rsidRDefault="006763C9" w:rsidP="007B0A1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społecznej  sytuacji  w czasach współczesnych, z możliwością jej retrospekcji,  w kontekście  warunków</w:t>
            </w:r>
          </w:p>
          <w:p w:rsidR="006763C9" w:rsidRDefault="006763C9" w:rsidP="007B0A1D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społeczno-kulturowych w  uprzednich epokach.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Sformułuje swoje stanowisko dotyczące funkcjonowania rodziny na przestrzeni  rozwoju  historycznego społeczeństw, z wykorzystaniem poglądów innych autorów odwołując się do interdyscyplinarnych źródeł naukowych (historycznych, socjologicznych, prawnych) i wyciąga adekwatne wnioski.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6763C9" w:rsidTr="007B0A1D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Dokona krytycznej oceny posiadanej wiedzy, co wynika m.in. z interdyscyplinarności źródeł 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lastRenderedPageBreak/>
              <w:t xml:space="preserve">naukowych  przedmiotu studiów „historyczno-prawnych podstaw funkcjonowania  rodziny. 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</w:tbl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763C9" w:rsidRDefault="006763C9" w:rsidP="006763C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763C9" w:rsidRDefault="006763C9" w:rsidP="006763C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6763C9" w:rsidRDefault="006763C9" w:rsidP="006763C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Zagadnienia wprowadzające: definicja rodziny, małżeństwo jako tradycyjna forma życia rodzinnego (małżeństwo w naukach społecznych: definicje, kryteria doboru partnera/rki, miłość – definicja  i jej komponenty), struktura rodziny, funkcje  i zadania.   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Rozwój rodziny i zbiorowości związanych z pokrewieństwem w czasach prehistorii ludzkości.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myśli starożytnej: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rodzina w starożytnej Grecji i Rzymie: prawo, obyczajowość i obrzędowość, funkcje i rola rodziny w państwie, pozycja męża  i żony, relacje dzieci – rodzice, opieka  i wychowanie, krewni i powinowaci.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i rodzina w dawnym judaizmie i wczesnym chrześcijaństwie.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Małżeństwo i rodzin w Średniowieczu – rola katolickiej myśli społecznej w kreowaniu  nakazów  i zakazów  dotyczących małżeństwa  i rodziny. Status  kobiet  i dziecka.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Rodzina epoki Renesansu –  nowe i stare ideały kobiety, małżeństwa i rodziny (rodzina ziemiańska  i mieszczańska).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Miłość małżeńska i miłość macierzyńska jako wzorce  dla rodziny epoki Oświecenia, role  kobiece i role męskie, podział władzy w rodzinie, edukacja i wychowanie dzieci.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6763C9" w:rsidRDefault="006763C9" w:rsidP="007B0A1D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6. Rodzina ery  przemysłowej - równouprawnienie płci, aktywność zawodowa kobiet, prawa dziecka, przemiany w strukturze i sposobach realizacji zadań  i funkcji rodziny.</w:t>
            </w:r>
          </w:p>
          <w:p w:rsidR="006763C9" w:rsidRPr="003259FA" w:rsidRDefault="006763C9" w:rsidP="007B0A1D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Stosunki rodzinne  i ich normatywnie  uregulowany wzór  kulturowy  w Polsce – konstytucja, kodeks rodzinny i opiekuńczy.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6763C9" w:rsidRDefault="006763C9" w:rsidP="007B0A1D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7. Era postindustrialna – zagadnienia wprowadzające:</w:t>
            </w:r>
          </w:p>
          <w:p w:rsidR="006763C9" w:rsidRDefault="006763C9" w:rsidP="007B0A1D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-   dewaluacja  instytucji małżeństwa jako tradycyjnej  formy życia rodzinnego w epoce „płynnej nowoczesności”  i  deprecjacja  w społeczeństwie  paradygmatu  trwałości  rodziny ;</w:t>
            </w:r>
          </w:p>
          <w:p w:rsidR="006763C9" w:rsidRDefault="006763C9" w:rsidP="007B0A1D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- alternatywne  formy życia rodzinnego (np. związków  kohabitacyjnych) i poszukiwanie    </w:t>
            </w:r>
          </w:p>
          <w:p w:rsidR="006763C9" w:rsidRDefault="006763C9" w:rsidP="007B0A1D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  nowego wymiaru bliskości  kobiety i mężczyzny,</w:t>
            </w:r>
          </w:p>
          <w:p w:rsidR="006763C9" w:rsidRPr="003259FA" w:rsidRDefault="006763C9" w:rsidP="007B0A1D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Pr="003259FA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indywidualizacja  życia  a prokreacja  i solidarność  rodzin.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Zagadnienia  o charakterze szczególnym: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ewolucja rodzin w Polsce w koncepcji Z. Tyszki;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ewolucja rodziny w Polsce według  F. Adamskiego;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współczesna rodzina  jako swoisty „interfejs” w propozycji A. Gizy Poleszczuk w kontekście teorii „stawania się społeczeństwa” P. Sztompki w epoce postindustrialnej;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związki typu DINKS i LAT i ich społeczno–kulturowe  uwarunkowania,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singiel, jako nowy styl życia,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dziecko   i jego status  we współczesnej  rodzinie – aspekty socjologiczno-prawne.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Regulacje  prawne dotyczące  małżeństwa i rodziny oraz władzy rodzicielskiej :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-w  Polsce ;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w  Unii Europejskiej (analiza zagadnienia w zależności od potrzeb i zainteresowań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studentów).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Zasygnalizowanie  problematyki, w kontekście konkretnych rozwiązań  prawnych dotyczących sytuacji powszechnie występujących we współczesnym społeczeństwie w sferze życia   małżeńsko-rodzinnego.   </w:t>
            </w:r>
          </w:p>
        </w:tc>
      </w:tr>
    </w:tbl>
    <w:p w:rsidR="006763C9" w:rsidRDefault="006763C9" w:rsidP="006763C9">
      <w:pPr>
        <w:spacing w:after="0" w:line="240" w:lineRule="auto"/>
        <w:rPr>
          <w:rFonts w:ascii="Corbel" w:hAnsi="Corbel"/>
          <w:sz w:val="24"/>
          <w:szCs w:val="24"/>
        </w:rPr>
      </w:pPr>
    </w:p>
    <w:p w:rsidR="006763C9" w:rsidRDefault="006763C9" w:rsidP="006763C9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763C9" w:rsidRDefault="006763C9" w:rsidP="006763C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63C9" w:rsidTr="007B0A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6763C9" w:rsidRDefault="006763C9" w:rsidP="006763C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6763C9" w:rsidRDefault="006763C9" w:rsidP="006763C9">
      <w:pPr>
        <w:pStyle w:val="Punktygwne"/>
        <w:spacing w:before="0" w:after="0"/>
        <w:jc w:val="both"/>
        <w:rPr>
          <w:rFonts w:ascii="Corbel" w:eastAsia="SimSun" w:hAnsi="Corbel" w:cs="Mangal"/>
          <w:b w:val="0"/>
          <w:kern w:val="3"/>
          <w:szCs w:val="24"/>
          <w:lang w:val="en-US" w:eastAsia="zh-CN" w:bidi="hi-IN"/>
        </w:rPr>
      </w:pPr>
      <w:r>
        <w:rPr>
          <w:rFonts w:ascii="Corbel" w:hAnsi="Corbel"/>
          <w:b w:val="0"/>
          <w:smallCaps w:val="0"/>
        </w:rPr>
        <w:t>wykład problemowy, dyskusja</w:t>
      </w:r>
    </w:p>
    <w:p w:rsidR="006763C9" w:rsidRDefault="006763C9" w:rsidP="006763C9">
      <w:pPr>
        <w:pStyle w:val="Punktygwne"/>
        <w:spacing w:before="0" w:after="0"/>
        <w:jc w:val="both"/>
        <w:rPr>
          <w:rFonts w:ascii="Corbel" w:eastAsia="SimSun" w:hAnsi="Corbel" w:cs="Mangal"/>
          <w:b w:val="0"/>
          <w:bCs/>
          <w:kern w:val="3"/>
          <w:szCs w:val="24"/>
          <w:lang w:val="en-US" w:eastAsia="zh-CN" w:bidi="hi-IN"/>
        </w:rPr>
      </w:pPr>
    </w:p>
    <w:p w:rsidR="006763C9" w:rsidRDefault="006763C9" w:rsidP="006763C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6763C9" w:rsidRDefault="006763C9" w:rsidP="006763C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6763C9" w:rsidRDefault="006763C9" w:rsidP="006763C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6763C9" w:rsidRDefault="006763C9" w:rsidP="006763C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63C9" w:rsidRDefault="006763C9" w:rsidP="006763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763C9" w:rsidRDefault="006763C9" w:rsidP="006763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6763C9" w:rsidRDefault="006763C9" w:rsidP="006763C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763C9" w:rsidRDefault="006763C9" w:rsidP="006763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763C9" w:rsidRDefault="006763C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6763C9" w:rsidTr="007B0A1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63C9" w:rsidRDefault="006763C9" w:rsidP="006763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763C9" w:rsidRDefault="006763C9" w:rsidP="006763C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763C9" w:rsidTr="007B0A1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Uzyskanie  przez studenta  pozytywnej oceny z pracy projektowej.</w:t>
            </w:r>
          </w:p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63C9" w:rsidRDefault="006763C9" w:rsidP="006763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763C9" w:rsidTr="007B0A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763C9" w:rsidTr="007B0A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763C9" w:rsidTr="007B0A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2,5</w:t>
            </w:r>
          </w:p>
        </w:tc>
      </w:tr>
      <w:tr w:rsidR="006763C9" w:rsidTr="007B0A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 kontaktowe – praca własna studenta</w:t>
            </w:r>
          </w:p>
          <w:p w:rsidR="006763C9" w:rsidRDefault="006763C9" w:rsidP="007B0A1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(studiowanie literatury, napisanie pracy projektowej)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32,5</w:t>
            </w:r>
          </w:p>
        </w:tc>
      </w:tr>
      <w:tr w:rsidR="006763C9" w:rsidTr="007B0A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763C9" w:rsidTr="007B0A1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763C9" w:rsidRDefault="006763C9" w:rsidP="006763C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63C9" w:rsidRDefault="006763C9" w:rsidP="006763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6763C9" w:rsidRDefault="006763C9" w:rsidP="006763C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763C9" w:rsidTr="007B0A1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763C9" w:rsidTr="007B0A1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763C9" w:rsidRDefault="006763C9" w:rsidP="00676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63C9" w:rsidRDefault="006763C9" w:rsidP="006763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6763C9" w:rsidRDefault="006763C9" w:rsidP="006763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6763C9" w:rsidTr="007B0A1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J. L.Flandrin, Historia rodziny (przeł. Kuryś A.), Volumen: Liga Republikańska, Warszawa 199 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Gizowski M., Społeczno-ekonomiczny kontekst  przemiany modelu  rodziny na  przestrzeni dziejów świata zachodniego w epokach starożytności feudalizmu i kapitalizmu,  Roczniki Teologiczne, TOM LI, Zeszyt 10 /2007 r., s.:303-317;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Wypustek A.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Życie rodzinne starożytnych Greków, Ossolineum, Warszawa 2007;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Pałubicki W., Iluk J., Małżeństwo i rodzina w dawnym judaizmie i starożytności chrześcijańskiej Wydawnictwo Uniwersytetu Gdańskiego, Gdańsk 1995;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Winniczuk L., Ludzie, zwyczaje i obyczaje starożytnej Grecji i Rzymu, cz. I, Wydawnictwo Naukowe PWN, Warszawa 1985;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Nowak Z.H., Radzimiński A., Kobieta  i rodzina w średniowieczu i na  progu czasów nowożytnych, Wydawnictwo Uniwersytetu Adama Mickiewicza, Toruń 1998;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Rodzina w społeczeństwie antycznym i wczesnym chrześcijaństwie. Literatura, prawo, epigrafika, sztuka, (red. Jundziłł J.), Wydawnictwo Uczelniane WSP, Bydgoszcz 1995; 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Dorida O., Panorama Oświecenia, Wydawnictwo Arkady, Warszawa  2008.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Avies  P.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Historia dzieciństwa. Dziecko i rodzina w dawnych czasach,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(przeł. Ochab M.)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Wydawnictwo Marabut, Gdańsk 1995;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Wychowanie w rodzinie od starożytności po wiek XX, (red. Jundziłł J.), Wydawnictwo WSP, Bydgoszcz 1994;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 xml:space="preserve">Bogucka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M., Gorsza Płeć. Kobiety w dziejach Europy od antyku po wiek XXI,  Wydawnictwo Trio, Warszawa 2006;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Kunowski S., Rozwój  chrześcijańskiej  koncepcji małżeństwa  i rodziny , „Roczni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 Nauk Społecznych” 1978, t. VI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s.:51- 115,</w:t>
            </w:r>
            <w:r>
              <w:t xml:space="preserve"> </w:t>
            </w:r>
            <w:hyperlink r:id="rId7" w:history="1">
              <w:r w:rsidRPr="00813D0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https://pl.search.yahoo.com/search?fr=mcafee_uninternational&amp;type=E210PL885G91649&amp;p=Kunowski+S.%2C+Rozw%C3%B3j+chrze%C5%9Bcija%C5%84skiej+koncepcji+ma%C5%82%C5%BCe%C5%84stwa+i+rodziny+%2C</w:t>
              </w:r>
            </w:hyperlink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Bourdieu P., Męska dominacja, (przeł. Koperewicz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L.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), Biblioteka Myśli Socjologicznej, Oficyna Naukowa Warszawa  2004;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Tyszka  Z., Socjologia  rodziny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Naukowe PWN, Warszawa 1979,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Adamski F., Rodzina – wymiar społeczno-kulturowy, Wydawnictwo Uniwersytetu Jagiellońskiego, Kraków 2007;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Kocik L, Wzory małżeństwa i rodziny. Od tradycyjnej jednorodności do współczesnych skrajności, Krakowskie  Towarzystwo Edukacyjne, Kraków 2002;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Kawula  S., Kształty rodziny współczesnej. Szkice familiologiczne, Wydawnictwo A. Marszałek, Toruń 2008;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Szlendak T., Socjologia rodziny. Ewolucja, historia, zróżnicowanie, Wydawnictwo Naukowe PWN, Warszawa 2010;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Giza-Poleszczuk A., Rodzina a system społeczny. Reprodukcja i kooperacja  w perspektywie interdyscyplinarnej, Uniwersytet Warszawski, Warszawa 2005;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Szwarc A., Zmiany stanu cywilnego we współczesnej Europie - kierunek przemiany oraz ich determinanty, Państwowa Szkoła Wyższa im. Jana Pawła II w Białej Podlaskiej, Rozprawy Społeczne 2017 r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Tom 11, nr 3, s.:14-21 ;</w:t>
            </w:r>
          </w:p>
          <w:p w:rsidR="006763C9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Slany K., Altenatywne formy życia małżeńsko-rodzinnego w ponowoczesnym świecie, Kraków 2002;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Kwak A., Współczesne związki heteroseksualne: małżeństwa (dobrowolnie  bezdzietne), kohabitacje , LAT;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Wydawnictwo Akademickie Żak, Warszawa 2014,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Kwak A., Bieńko M., Wielość  spojrzeń na  małżeństwo i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rodzinę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Wydawnictwo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Uniwersytet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u  Warszawskiego, Warszawa 2012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Czernecka J., Wielkomiejscy single, Wydawnictwo PolteX, Warszawa 2011;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Żurek A.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Single. Życie w pojedynkę, Wydawnictwo Naukowe UAM , Poznań 2008;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Kuklińska K.L, Singlizm nowy styl życia w ponowoczesnym świecie,  Wydawnictwo Trio, Warszawa 2013;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Krawczyńska-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Butrym Z. ,Single – życie w pojedynkę -stereotypy i samooceny, Wydawnictwo UMCS, Lublin 2016; 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Markowska-Gos E.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Kohabitacja  we współczesnym społeczeństwie polskim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- wybór czy konieczność? An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aliza  socjologiczno-prawna, w: „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Kultura-Przemiany-Edukacja.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Myśl  o wychowaniu. Teorie  i zastosowanie edukacyjne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Culture-Changes-Education 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The  thought upbringing.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Theries and  educa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tional use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”, T.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VIII,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( red. Pelczar R., Frączek Z.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P. Juś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ko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Karaś P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Sommer H.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) ,Wydawnictwo Uniwersytetu Rzeszowskiego, 2020 r.,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s.:106-132;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Markowska-Gos E.,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Singiel jako styl życia  w pojedynkę  we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współczesnym społeczeństwie, w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: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„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Kultura-Przemiany-Edukacja. Myśl  o wychowaniu. Teo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rie  i zastosowanie edukacyjne”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(red.: Z. Frączek , R. Pęczkowski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),  t.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VII, Wydawni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ctwo Uniwersytetu Rzeszowskiego, Rzeszów 2019, s.: 81-112;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Balcerek M., Międzynarodowa ochrona  praw dziecka, Wydawnictwa Szkolne  i Pedagogiczne, Warszawa 1988;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ustawa kodeks rodzinny  i opiekuńczy z dnia 25 lutego 1964 roku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(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tekst  ujednolicony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- DZ.U, 2020 r., poz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1359);</w:t>
            </w:r>
          </w:p>
          <w:p w:rsidR="006763C9" w:rsidRPr="00813D00" w:rsidRDefault="006763C9" w:rsidP="006763C9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Kodeks  rodzinny  i opiekuńczy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 P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rawo  o Aktach stanu cywilnego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Seria Twoje  Prawo,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C.CH. Beck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Warszawa 2023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</w:p>
          <w:p w:rsidR="006763C9" w:rsidRDefault="006763C9" w:rsidP="007B0A1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  <w:p w:rsidR="006763C9" w:rsidRDefault="006763C9" w:rsidP="007B0A1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763C9" w:rsidTr="007B0A1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3C9" w:rsidRDefault="006763C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Kotlarska-Michalska A., Małżeństwo, związek, wspólnota, instytucja, podsystem rodzaj stosunku społecznego,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„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Roczniki Socjologii Rodziny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”, t. X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1998, s.:49-66;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Wojciszke B., Psychologia miłości. Namiętność, intymność, zaangażowanie, Gdańskie Wydawnictwo  Psychologiczne, Gdańsk 2019;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Buss D., Ewolucja pożądania, Gdańskie Wydawnictwo Psychologiczne Gdańsk2014;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Psychologia  rodziny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(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red. Janicka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I.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Liberska H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.)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Wydawnic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two  Naukowe PWN, Warszawa 2023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Karnas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-Biela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Rodzina  źródło życia  i szkoła  miłości, Towarz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ystwo Naukowe KUL,  Lublin 2022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Kwak A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Bieńko M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Publiczny  i prywatny obraz  bliskich związków , Wydawnictwo Nomos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Kraków 2020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Mizielińska J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Struzik J. ,Król A., Różnym  głosem, Wydawnictwo PWN, Warszawa 2021; 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Cudak H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., Cudak S.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Społeczne  i emocjonalne  funkc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jonowanie współczesnej  rodziny, Wydawnictwo Elipsa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Poznań  2020; 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Slany K.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Zagadnienia  małżeństwa  i rodziny w perspektywie fem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inistyczno-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genderowej , Wydawnictw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o Uniwersytetu  Jagiellońskiego, Kraków  2013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; 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Bakiera L., Harwas Napierała B.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Oblicza  współczesnej  rodziny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Naukowe  UAM, Poznań  2019;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Sikorska M.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Praktyki rodzinne  i rodzicielskie we współczesnej Pol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sce- rekonstrukcja codzienności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ydawnictwo Naukowe  Scholar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Warszawa 2019; 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Chosta-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Sikorska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Gadocka  M.,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Popiołek B.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W kręgu  rodziny epok dawnych. Dzieciństwo,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Wydawca DIG, Warszawa 2019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Podgórska J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Młodzi wolą  wolne  związki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„Polityka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”,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https://www.polityka.pl/tygodnikpolityka/spoleczenstwo/1508360,1,mlodzi-wola-wolne-zwiazki.read;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Podgórska J.,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J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ak żyć w związku homo ?, „Polityka”, 11 luty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2019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t xml:space="preserve"> </w:t>
            </w:r>
            <w:hyperlink r:id="rId8" w:history="1">
              <w:r w:rsidRPr="00813D0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https://www.polityka.pl/tygodnikpolityka/klasykipolityki/1775592,1,jak-zyc-</w:t>
              </w:r>
              <w:r w:rsidRPr="00813D0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lastRenderedPageBreak/>
                <w:t>w-zwiazku-homo.read</w:t>
              </w:r>
            </w:hyperlink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; 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Zawadzka G., Razem, ale  jednak osobno. Młodzi Po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lacy nie chcą brać  ślubu, „Rzeczpospolita”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3 luty 2022, </w:t>
            </w:r>
            <w:hyperlink r:id="rId9" w:history="1">
              <w:r w:rsidRPr="00813D0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https://www.rp.pl/spoleczenstwo/art35643251-razem-ale-jednak-osobno-mlodzi-polacy-nie-chca-brac-slubu</w:t>
              </w:r>
            </w:hyperlink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Oronowicz W.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Modzelewski P.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Wychowanie dzieci  przez  pary homoseksua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lne ,„Czasopismo Pedagogiczne”,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2016 r., nr 2(3), s. 62-72; </w:t>
            </w:r>
            <w:hyperlink r:id="rId10" w:history="1">
              <w:r w:rsidRPr="00813D0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bazhum.muzhp.pl/media/files/Czasopismo_Pedagogiczne_The_Journal_of_Pedagogy/Czasopismo_Pedagogiczne_The_Journal_of_Pedagogy-r2016-t-n2(3)/Czasopismo_Pedagogiczne_The_Journal_of_Pedagogy-r2016-t-n2(3)-s62-72/Czasopismo_Pedagogiczne_The_Journal_of_Pedagogy-r2016-t-n2(3)-s62-72.pdf</w:t>
              </w:r>
            </w:hyperlink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Bauman  Z., Ponowoczesność, jako źródło cierpień,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SIC!, Warszawa 2000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Boudillard  J., Społeczeństwo konsumpcyjne jego mity i struktury, Wydawnictwo Sic!, Warszawa 2006;</w:t>
            </w:r>
          </w:p>
          <w:p w:rsidR="006763C9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Europejska  Konwencja  Praw  Czł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owieka  i podstawowych Wolności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Rzym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4 listopada 1950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;  </w:t>
            </w:r>
            <w:r>
              <w:t xml:space="preserve"> </w:t>
            </w:r>
            <w:hyperlink r:id="rId11" w:history="1">
              <w:r w:rsidRPr="00813D0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https://archbip.ms.gov.pl/Data/Files/_public/bip/prawa_czlowieka/convention_pol.pdf</w:t>
              </w:r>
            </w:hyperlink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; </w:t>
            </w:r>
          </w:p>
          <w:p w:rsidR="006763C9" w:rsidRPr="00813D00" w:rsidRDefault="006763C9" w:rsidP="006763C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Konwencja  o Ochronie  Praw  Człowieka  i Podstawowych  Wolności.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Komentarz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T.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I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(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red. Gardocki L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.), Wydawnictwo C.CH. Beck</w:t>
            </w:r>
            <w:r w:rsidRPr="00813D0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Warszawa  2010.</w:t>
            </w:r>
          </w:p>
          <w:p w:rsidR="006763C9" w:rsidRDefault="006763C9" w:rsidP="007B0A1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Cs w:val="24"/>
                <w:lang w:eastAsia="zh-CN" w:bidi="hi-IN"/>
              </w:rPr>
              <w:t>.</w:t>
            </w:r>
          </w:p>
          <w:p w:rsidR="006763C9" w:rsidRDefault="006763C9" w:rsidP="007B0A1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  <w:p w:rsidR="006763C9" w:rsidRDefault="006763C9" w:rsidP="007B0A1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  <w:p w:rsidR="006763C9" w:rsidRDefault="006763C9" w:rsidP="007B0A1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:rsidR="006763C9" w:rsidRDefault="006763C9" w:rsidP="00676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63C9" w:rsidRDefault="006763C9" w:rsidP="006763C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BCC" w:rsidRDefault="006763C9" w:rsidP="006763C9">
      <w:r>
        <w:rPr>
          <w:rFonts w:ascii="Corbel" w:hAnsi="Corbel"/>
          <w:szCs w:val="24"/>
        </w:rPr>
        <w:t>Akceptacja Kierownika Jednostki lub osoby upoważnionej</w:t>
      </w:r>
      <w:bookmarkStart w:id="0" w:name="_GoBack"/>
      <w:bookmarkEnd w:id="0"/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01C" w:rsidRDefault="00F0301C" w:rsidP="006763C9">
      <w:pPr>
        <w:spacing w:after="0" w:line="240" w:lineRule="auto"/>
      </w:pPr>
      <w:r>
        <w:separator/>
      </w:r>
    </w:p>
  </w:endnote>
  <w:endnote w:type="continuationSeparator" w:id="0">
    <w:p w:rsidR="00F0301C" w:rsidRDefault="00F0301C" w:rsidP="0067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01C" w:rsidRDefault="00F0301C" w:rsidP="006763C9">
      <w:pPr>
        <w:spacing w:after="0" w:line="240" w:lineRule="auto"/>
      </w:pPr>
      <w:r>
        <w:separator/>
      </w:r>
    </w:p>
  </w:footnote>
  <w:footnote w:type="continuationSeparator" w:id="0">
    <w:p w:rsidR="00F0301C" w:rsidRDefault="00F0301C" w:rsidP="006763C9">
      <w:pPr>
        <w:spacing w:after="0" w:line="240" w:lineRule="auto"/>
      </w:pPr>
      <w:r>
        <w:continuationSeparator/>
      </w:r>
    </w:p>
  </w:footnote>
  <w:footnote w:id="1">
    <w:p w:rsidR="006763C9" w:rsidRDefault="006763C9" w:rsidP="006763C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77E6E"/>
    <w:multiLevelType w:val="hybridMultilevel"/>
    <w:tmpl w:val="2C24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C1EF7"/>
    <w:multiLevelType w:val="hybridMultilevel"/>
    <w:tmpl w:val="4BDA7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C9"/>
    <w:rsid w:val="006763C9"/>
    <w:rsid w:val="00AA6BCC"/>
    <w:rsid w:val="00F0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42D11-EE42-4DC5-A8B6-1D2D99C1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63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63C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763C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63C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63C9"/>
    <w:rPr>
      <w:vertAlign w:val="superscript"/>
    </w:rPr>
  </w:style>
  <w:style w:type="paragraph" w:customStyle="1" w:styleId="Punktygwne">
    <w:name w:val="Punkty główne"/>
    <w:basedOn w:val="Normalny"/>
    <w:rsid w:val="006763C9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763C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763C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763C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763C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763C9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763C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763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6763C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Pogrubienie">
    <w:name w:val="Strong"/>
    <w:basedOn w:val="Domylnaczcionkaakapitu"/>
    <w:uiPriority w:val="22"/>
    <w:qFormat/>
    <w:rsid w:val="006763C9"/>
    <w:rPr>
      <w:b/>
      <w:bCs/>
    </w:rPr>
  </w:style>
  <w:style w:type="character" w:styleId="Hipercze">
    <w:name w:val="Hyperlink"/>
    <w:uiPriority w:val="99"/>
    <w:unhideWhenUsed/>
    <w:rsid w:val="006763C9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tyka.pl/tygodnikpolityka/klasykipolityki/1775592,1,jak-zyc-w-zwiazku-homo.rea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.search.yahoo.com/search?fr=mcafee_uninternational&amp;type=E210PL885G91649&amp;p=Kunowski+S.%2C+Rozw%C3%B3j+chrze%C5%9Bcija%C5%84skiej+koncepcji+ma%C5%82%C5%BCe%C5%84stwa+i+rodziny+%2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rchbip.ms.gov.pl/Data/Files/_public/bip/prawa_czlowieka/convention_pol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azhum.muzhp.pl/media/files/Czasopismo_Pedagogiczne_The_Journal_of_Pedagogy/Czasopismo_Pedagogiczne_The_Journal_of_Pedagogy-r2016-t-n2(3)/Czasopismo_Pedagogiczne_The_Journal_of_Pedagogy-r2016-t-n2(3)-s62-72/Czasopismo_Pedagogiczne_The_Journal_of_Pedagogy-r2016-t-n2(3)-s62-7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p.pl/spoleczenstwo/art35643251-razem-ale-jednak-osobno-mlodzi-polacy-nie-chca-brac-slub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2298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2024-06-11T15:17:00Z</dcterms:created>
  <dcterms:modified xsi:type="dcterms:W3CDTF">2024-06-11T15:18:00Z</dcterms:modified>
</cp:coreProperties>
</file>